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6B" w:rsidRPr="0063648E" w:rsidRDefault="0031706B" w:rsidP="0031706B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b/>
          <w:bCs/>
          <w:color w:val="auto"/>
          <w:sz w:val="26"/>
          <w:szCs w:val="26"/>
        </w:rPr>
        <w:t>ZASADY PREWENCJI I POSTĘPOWANIA W PRACY</w:t>
      </w:r>
    </w:p>
    <w:p w:rsidR="0031706B" w:rsidRPr="0063648E" w:rsidRDefault="0031706B" w:rsidP="0031706B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b/>
          <w:bCs/>
          <w:color w:val="auto"/>
          <w:sz w:val="26"/>
          <w:szCs w:val="26"/>
        </w:rPr>
        <w:t>DUSZPASTERSKIEJ Z OSOBAMI MAŁOLETNIMI</w:t>
      </w:r>
    </w:p>
    <w:p w:rsidR="0031706B" w:rsidRPr="0063648E" w:rsidRDefault="0031706B" w:rsidP="0031706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b/>
          <w:bCs/>
          <w:color w:val="auto"/>
          <w:sz w:val="26"/>
          <w:szCs w:val="26"/>
        </w:rPr>
        <w:t>W DIECEZJI ELBLĄSKIEJ</w:t>
      </w:r>
    </w:p>
    <w:p w:rsidR="0031706B" w:rsidRPr="0063648E" w:rsidRDefault="0031706B" w:rsidP="0031706B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b/>
          <w:bCs/>
          <w:color w:val="auto"/>
          <w:sz w:val="26"/>
          <w:szCs w:val="26"/>
        </w:rPr>
        <w:t>I. NORMY OGÓLNE</w:t>
      </w:r>
    </w:p>
    <w:p w:rsidR="0031706B" w:rsidRPr="0063648E" w:rsidRDefault="0031706B" w:rsidP="0031706B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Dobro osoby, zwłaszcza małoletniej, jest przedmiotem szczególnej troski Kościoła.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Wyrazem tej troski są też poniższe „Zasady prewencji i postępowania w pracy duszpasterskiej z dziećmi i młodzieżą w diecezji elbląskiej”, przeznaczone do stosowania we wszystkich parafiach, wspólnotach, dziełach i instytucjach diecezji elbląskiej.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Nietykalność cielesna osób małoletnich jest nienaruszalna. Niedopuszczalne jest również stosowanie kar cielesnych.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Szczególnym naruszeniem zasady ochrony dobra osób małoletnich są wszelkie formy ich wykorzystywania, zwłaszcza seksualnego.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Kościół chroni przed wykorzystaniem także osoby pełnoletnie z różnymi formami niepełnosprawności, zwłaszcza intelektualnej.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Niedopuszczalne jest, w szczególności ze strony osób duchownych, tolerowanie jakichkolwiek </w:t>
      </w:r>
      <w:proofErr w:type="spellStart"/>
      <w:r w:rsidRPr="0063648E">
        <w:rPr>
          <w:rFonts w:ascii="Times New Roman" w:hAnsi="Times New Roman" w:cs="Times New Roman"/>
          <w:color w:val="auto"/>
          <w:sz w:val="26"/>
          <w:szCs w:val="26"/>
        </w:rPr>
        <w:t>zachowań</w:t>
      </w:r>
      <w:proofErr w:type="spellEnd"/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 noszących znamiona wykorzystania osób małoletnich, a zwłaszcza seksualnego.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Posiadanie wiedzy o faktycznych lub prawdopodobnych przypadkach wykorzystania seksualnego zawsze wymaga podjęcia odpowiednich działań, zgodnych z prawem kościelnym i polskim.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b/>
          <w:bCs/>
          <w:color w:val="auto"/>
          <w:sz w:val="26"/>
          <w:szCs w:val="26"/>
        </w:rPr>
        <w:t>II. NORMY SZCZEGÓŁOWE</w:t>
      </w:r>
    </w:p>
    <w:p w:rsidR="0031706B" w:rsidRPr="0063648E" w:rsidRDefault="0031706B" w:rsidP="0031706B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>Osoby małoletnie nie powinny przebywać w mieszkaniach osób duchownych i zakonnych, zwłaszcza w pojedynkę. Jeżeli ich dobro wymaga indywidualnego spotkania, nie może odbywać się ono w warunkach odizolowanych, a osoba przeprowadzająca takie spotkanie powinna zatroszczyć się o jego transparentność. Indywidualnych spotkań z osobami małoletnimi nie wolno w nieroztropny sposób mnożyć ani przedłużać. Zarówno ich pora, jak i liczba powinny uwzględniać dobro osób małoletnich.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Zachęca się, by w spotkaniach organizowanych dla małoletnich (spotkania ministrantów, </w:t>
      </w:r>
      <w:proofErr w:type="spellStart"/>
      <w:r w:rsidRPr="0063648E">
        <w:rPr>
          <w:rFonts w:ascii="Times New Roman" w:hAnsi="Times New Roman" w:cs="Times New Roman"/>
          <w:color w:val="auto"/>
          <w:sz w:val="26"/>
          <w:szCs w:val="26"/>
        </w:rPr>
        <w:t>scholi</w:t>
      </w:r>
      <w:proofErr w:type="spellEnd"/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, dziecięcych grup modlitewnych itp.) uczestniczyli także przedstawiciele rodziców lub inne osoby dorosłe.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Zabrania się indywidualnych wyjazdów duchownego z osobą małoletnią.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 Zabrania się przewożenia osób małoletnich poniżej 15. roku życia bez opiekuna, z wyjątkiem sytuacji zagrażających bezpieczeństwu i zdrowiu dziecka.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Należy zwrócić szczególną uwagę na przypadki werbalnego naruszania godności osób małoletnich. Ich wyrazem jest także erotyzacja języka.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Zabrania się częstowania osoby małoletniej alkoholem, papierosami, narkotykami i innymi środkami odurzającymi.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W kontaktach z małoletnimi niedopuszczalne jest pozostawanie pod wpływem alkoholu lub środków odurzających przez duchownych, personel sprawujący opiekę nad wychowankami oraz przez inne osoby.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Niedozwolone są wszelkie zachowania, które stanowią przekraczanie granic intymności osób małoletnich. Zasada ta powinna obowiązywać szczególnie w takich miejscach jak przebieralnie, pływalnie, toalety itp. Zabronione jest zwłaszcza nagrywanie lub wykonywanie zdjęć we wskazanych miejscach. Duchowny nie powinien także wyręczać osób małoletnich w czynnościach natury osobistej.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W przypadku organizowania wyjazdów z udziałem osób, które nie ukończyły 18. roku życia, należy stosować zasady organizacji wypoczynku oraz innych wyjazdów określone w rozporządzeniu Ministra Edukacji Narodowej z dnia 30 marca 2016 roku (Dz. U. z dnia 5 kwietnia 2016 roku, poz. 452).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Wszelkiego rodzaju wycieczki i wyjazdy jedno- i wielodniowe powinny być starannie planowane i w sposób formalny dokumentowane, ze szczególnym uwzględnieniem kwestii rodzaju transportu, zakwaterowania, planu dnia oraz bezpieczeństwa. Należy także zadbać o stosowne ubezpieczenia, zgodnie z wymogami prawa polskiego albo krajów, na których terytorium będą w czasie wyjazdu przebywać wychowankowie oraz ich opiekunowie. </w:t>
      </w:r>
    </w:p>
    <w:p w:rsidR="0031706B" w:rsidRPr="0063648E" w:rsidRDefault="0031706B" w:rsidP="0031706B">
      <w:pPr>
        <w:pStyle w:val="Default"/>
        <w:jc w:val="both"/>
        <w:rPr>
          <w:rFonts w:cstheme="minorBidi"/>
          <w:color w:val="auto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Duchowny organizujący wyjazd, o którym mowa w pkt 16, zobowiązany jest do weryfikacji osób pełniących funkcję opiekuna w rejestrze prowadzonym przez Ministerstwo Sprawiedliwości na podstawie ustawy z dnia 13 maja 2016 roku o przeciwdziałaniu zagrożeniom przestępczością na tle seksualnym (Dz. U. z dnia 16 czerwca 2016, poz. 862); winien także uzyskać od opiekuna zaświadczenie o niekaralności zgodnie z aktualnym stanem Krajowego Rejestru Karnego.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Instytucje kościelne, które zapewniają osobom małoletnim dostęp do Internetu, są zobowiązane podejmować wszelkie działania zabezpieczające przed dostępem do treści stanowiących zagrożenie dla ich prawidłowego rozwoju (treści erotyczne, pornograficzne, </w:t>
      </w:r>
      <w:proofErr w:type="spellStart"/>
      <w:r w:rsidRPr="0063648E">
        <w:rPr>
          <w:rFonts w:ascii="Times New Roman" w:hAnsi="Times New Roman" w:cs="Times New Roman"/>
          <w:color w:val="auto"/>
          <w:sz w:val="26"/>
          <w:szCs w:val="26"/>
        </w:rPr>
        <w:t>przemocowe</w:t>
      </w:r>
      <w:proofErr w:type="spellEnd"/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 itp.). Należy zapewnić, by na wszystkich komputerach znajdujących się na terenie placówki z dostępem do Internetu było zainstalowane i aktualizowane oprogramowanie filtrujące treści internetowe, oprogramowanie monitorujące korzystanie z Internetu, oprogramowanie antywirusowe, antyspamowe i firewall. Niniejszy punkt nie dotyczy sytuacji, w których wychowankowie korzystają z Internetu poprzez własne urządzenia umożliwiające bezpośredni dostęp do sieci.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Każdemu podopiecznemu należy przydzielić indywidualny login i hasło, umożliwiające korzystanie z Internetu na terenie parafii oraz poinformować go o konieczności zachowania loginu i hasła w tajemnicy.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Upoważniony do nadzoru opiekun ma obowiązek poinformowania podopiecznych o zasadach bezpiecznego korzystania z Internetu.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Podmioty kościelne są zobowiązane do zapewnienia stałego dostępu do materiałów edukacyjnych dotyczących bezpiecznego korzystania z Internetu.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Osoba odpowiedzialna za dostęp do Internetu powinna sprawdzać okresowo, czy na komputerach nie znajdują się niebezpieczne treści, o których mowa w pkt 19. W przypadku ich znalezienia należy ustalić, kto korzystał z komputera w czasie ich wprowadzania. 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Wszyscy kapłani </w:t>
      </w:r>
      <w:proofErr w:type="spellStart"/>
      <w:r w:rsidRPr="0063648E">
        <w:rPr>
          <w:rFonts w:ascii="Times New Roman" w:hAnsi="Times New Roman" w:cs="Times New Roman"/>
          <w:color w:val="auto"/>
          <w:sz w:val="26"/>
          <w:szCs w:val="26"/>
        </w:rPr>
        <w:t>inkardynowani</w:t>
      </w:r>
      <w:proofErr w:type="spellEnd"/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 oraz pracujący w diecezji elbląskiej, są zobowiązani do zapoznania się z powyższymi „Zasadami prewencji” i do złożenia oświadczenia o ich przyjęciu. Oświadczenia te będą złożone w ich teczkach personalnych. Dotyczy to również alumnów Wyższego Seminarium Duchownego w Elblągu.</w:t>
      </w:r>
    </w:p>
    <w:p w:rsidR="0031706B" w:rsidRPr="0063648E" w:rsidRDefault="0031706B" w:rsidP="0031706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648E">
        <w:rPr>
          <w:rFonts w:ascii="Times New Roman" w:hAnsi="Times New Roman" w:cs="Times New Roman"/>
          <w:color w:val="auto"/>
          <w:sz w:val="26"/>
          <w:szCs w:val="26"/>
        </w:rPr>
        <w:t xml:space="preserve">Normy wchodzą w życie z dniem podpisania przez Biskupa Elbląskiego. Wszyscy duchowni są zobowiązani do zapoznawania się ze zmianami, które każdorazowo będą przekazywane wewnętrznym systemem komunikacji. </w:t>
      </w:r>
    </w:p>
    <w:p w:rsidR="0031706B" w:rsidRDefault="0031706B" w:rsidP="0031706B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1706B" w:rsidRPr="0063648E" w:rsidRDefault="0031706B" w:rsidP="0031706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48E">
        <w:rPr>
          <w:rFonts w:ascii="Times New Roman" w:hAnsi="Times New Roman" w:cs="Times New Roman"/>
          <w:i/>
          <w:sz w:val="24"/>
          <w:szCs w:val="24"/>
        </w:rPr>
        <w:t>W opracowaniu zasad prewencji korzystano z dokumentu diecezji płockiej</w:t>
      </w:r>
    </w:p>
    <w:p w:rsidR="0031706B" w:rsidRPr="0063648E" w:rsidRDefault="0031706B" w:rsidP="0031706B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3648E">
        <w:rPr>
          <w:rFonts w:ascii="Times New Roman" w:hAnsi="Times New Roman" w:cs="Times New Roman"/>
          <w:color w:val="auto"/>
        </w:rPr>
        <w:t>Elbląg, dnia 25 stycznia 2019 roku</w:t>
      </w:r>
    </w:p>
    <w:p w:rsidR="0031706B" w:rsidRPr="0063648E" w:rsidRDefault="0031706B" w:rsidP="0031706B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31706B" w:rsidRPr="00CB1056" w:rsidRDefault="0031706B" w:rsidP="0031706B">
      <w:pPr>
        <w:pStyle w:val="Bezodstpw"/>
        <w:jc w:val="center"/>
        <w:rPr>
          <w:rFonts w:ascii="Times New Roman" w:hAnsi="Times New Roman" w:cs="Times New Roman"/>
        </w:rPr>
      </w:pPr>
      <w:r w:rsidRPr="00CB1056">
        <w:rPr>
          <w:rFonts w:ascii="Times New Roman" w:hAnsi="Times New Roman" w:cs="Times New Roman"/>
        </w:rPr>
        <w:t>+Jacek Jezierski</w:t>
      </w:r>
    </w:p>
    <w:p w:rsidR="0031706B" w:rsidRPr="00CB1056" w:rsidRDefault="0031706B" w:rsidP="0031706B">
      <w:pPr>
        <w:pStyle w:val="Bezodstpw"/>
        <w:jc w:val="center"/>
        <w:rPr>
          <w:rFonts w:ascii="Times New Roman" w:hAnsi="Times New Roman" w:cs="Times New Roman"/>
        </w:rPr>
      </w:pPr>
      <w:r w:rsidRPr="00CB1056">
        <w:rPr>
          <w:rFonts w:ascii="Times New Roman" w:hAnsi="Times New Roman" w:cs="Times New Roman"/>
        </w:rPr>
        <w:t>Biskup Elbląski</w:t>
      </w:r>
    </w:p>
    <w:p w:rsidR="00D86D1A" w:rsidRDefault="00D86D1A">
      <w:bookmarkStart w:id="0" w:name="_GoBack"/>
      <w:bookmarkEnd w:id="0"/>
    </w:p>
    <w:sectPr w:rsidR="00D8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4546"/>
    <w:multiLevelType w:val="hybridMultilevel"/>
    <w:tmpl w:val="C1E29FDC"/>
    <w:lvl w:ilvl="0" w:tplc="BCBAB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B"/>
    <w:rsid w:val="0031706B"/>
    <w:rsid w:val="00D8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FE6CB-066A-443A-A1E4-BB6DE724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0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6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317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2024-09-09T09:57:00Z</dcterms:created>
  <dcterms:modified xsi:type="dcterms:W3CDTF">2024-09-09T09:57:00Z</dcterms:modified>
</cp:coreProperties>
</file>